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0C50D1" w14:textId="25AB2D4E" w:rsidR="00D91A8C" w:rsidRPr="008337A7" w:rsidRDefault="00D91A8C" w:rsidP="00B435B2">
      <w:pPr>
        <w:spacing w:after="0" w:line="276" w:lineRule="auto"/>
        <w:jc w:val="both"/>
        <w:rPr>
          <w:rFonts w:ascii="Tahoma" w:hAnsi="Tahoma" w:cs="Tahoma"/>
          <w:b/>
          <w:bCs/>
          <w:sz w:val="22"/>
          <w:szCs w:val="22"/>
        </w:rPr>
      </w:pPr>
      <w:r w:rsidRPr="008337A7">
        <w:rPr>
          <w:rFonts w:ascii="Tahoma" w:hAnsi="Tahoma" w:cs="Tahoma"/>
          <w:b/>
          <w:bCs/>
          <w:sz w:val="22"/>
          <w:szCs w:val="22"/>
        </w:rPr>
        <w:t>"Гражданский кодекс Российской Федерации (часть четвертая)" от 18.12.2006 N 230-ФЗ</w:t>
      </w:r>
    </w:p>
    <w:p w14:paraId="60973D19" w14:textId="77777777" w:rsidR="00C235A3" w:rsidRPr="008337A7" w:rsidRDefault="00C235A3" w:rsidP="00B435B2">
      <w:pPr>
        <w:spacing w:after="0" w:line="276" w:lineRule="auto"/>
        <w:jc w:val="both"/>
        <w:rPr>
          <w:rFonts w:ascii="Tahoma" w:hAnsi="Tahoma" w:cs="Tahoma"/>
          <w:b/>
          <w:bCs/>
          <w:sz w:val="22"/>
          <w:szCs w:val="22"/>
        </w:rPr>
      </w:pPr>
    </w:p>
    <w:p w14:paraId="4504B249" w14:textId="294C7457" w:rsidR="00D91A8C" w:rsidRPr="008337A7" w:rsidRDefault="00D91A8C" w:rsidP="00B435B2">
      <w:pPr>
        <w:spacing w:after="0" w:line="276" w:lineRule="auto"/>
        <w:jc w:val="both"/>
        <w:rPr>
          <w:rFonts w:ascii="Tahoma" w:hAnsi="Tahoma" w:cs="Tahoma"/>
          <w:b/>
          <w:bCs/>
          <w:sz w:val="22"/>
          <w:szCs w:val="22"/>
        </w:rPr>
      </w:pPr>
      <w:r w:rsidRPr="008337A7">
        <w:rPr>
          <w:rFonts w:ascii="Tahoma" w:hAnsi="Tahoma" w:cs="Tahoma"/>
          <w:b/>
          <w:bCs/>
          <w:sz w:val="22"/>
          <w:szCs w:val="22"/>
        </w:rPr>
        <w:t>Положения о способах защиты и ответственности за нарушение исключительных прав</w:t>
      </w:r>
      <w:r w:rsidR="002009EE">
        <w:rPr>
          <w:rFonts w:ascii="Tahoma" w:hAnsi="Tahoma" w:cs="Tahoma"/>
          <w:b/>
          <w:bCs/>
          <w:sz w:val="22"/>
          <w:szCs w:val="22"/>
        </w:rPr>
        <w:t xml:space="preserve"> правообладателя</w:t>
      </w:r>
    </w:p>
    <w:p w14:paraId="6CAB5D12" w14:textId="77777777" w:rsidR="00C235A3" w:rsidRPr="008337A7" w:rsidRDefault="00C235A3" w:rsidP="00B435B2">
      <w:pPr>
        <w:spacing w:after="0" w:line="276" w:lineRule="auto"/>
        <w:jc w:val="both"/>
        <w:rPr>
          <w:rFonts w:ascii="Tahoma" w:hAnsi="Tahoma" w:cs="Tahoma"/>
          <w:b/>
          <w:bCs/>
          <w:sz w:val="22"/>
          <w:szCs w:val="22"/>
        </w:rPr>
      </w:pPr>
    </w:p>
    <w:p w14:paraId="379E0FA9" w14:textId="5244EB86" w:rsidR="003671EA" w:rsidRPr="008337A7" w:rsidRDefault="00D91A8C" w:rsidP="00B435B2">
      <w:pPr>
        <w:spacing w:after="0" w:line="276" w:lineRule="auto"/>
        <w:jc w:val="both"/>
        <w:rPr>
          <w:rFonts w:ascii="Tahoma" w:hAnsi="Tahoma" w:cs="Tahoma"/>
          <w:b/>
          <w:bCs/>
          <w:sz w:val="22"/>
          <w:szCs w:val="22"/>
        </w:rPr>
      </w:pPr>
      <w:r w:rsidRPr="008337A7">
        <w:rPr>
          <w:rFonts w:ascii="Tahoma" w:hAnsi="Tahoma" w:cs="Tahoma"/>
          <w:b/>
          <w:bCs/>
          <w:sz w:val="22"/>
          <w:szCs w:val="22"/>
        </w:rPr>
        <w:t>Статья 1515. Ответственность за незаконное использование товарного знака</w:t>
      </w:r>
    </w:p>
    <w:p w14:paraId="7B9B0F7E" w14:textId="77777777" w:rsidR="00C235A3" w:rsidRPr="008337A7" w:rsidRDefault="00C235A3" w:rsidP="00B435B2">
      <w:pPr>
        <w:spacing w:after="0" w:line="276" w:lineRule="auto"/>
        <w:jc w:val="both"/>
        <w:rPr>
          <w:rFonts w:ascii="Tahoma" w:hAnsi="Tahoma" w:cs="Tahoma"/>
          <w:sz w:val="22"/>
          <w:szCs w:val="22"/>
        </w:rPr>
      </w:pPr>
    </w:p>
    <w:p w14:paraId="126F07D0" w14:textId="03A03E0D" w:rsidR="00D91A8C" w:rsidRPr="008337A7" w:rsidRDefault="00D91A8C" w:rsidP="00B435B2">
      <w:pPr>
        <w:spacing w:after="0" w:line="276" w:lineRule="auto"/>
        <w:jc w:val="both"/>
        <w:rPr>
          <w:rFonts w:ascii="Tahoma" w:hAnsi="Tahoma" w:cs="Tahoma"/>
          <w:sz w:val="22"/>
          <w:szCs w:val="22"/>
        </w:rPr>
      </w:pPr>
      <w:r w:rsidRPr="008337A7">
        <w:rPr>
          <w:rFonts w:ascii="Tahoma" w:hAnsi="Tahoma" w:cs="Tahoma"/>
          <w:sz w:val="22"/>
          <w:szCs w:val="22"/>
        </w:rPr>
        <w:t xml:space="preserve">Специальная норма, которая устанавливает ответственность за незаконное использование товарного знака. </w:t>
      </w:r>
    </w:p>
    <w:p w14:paraId="09203A96" w14:textId="016C2133" w:rsidR="00D91A8C" w:rsidRPr="008337A7" w:rsidRDefault="00D91A8C" w:rsidP="00B435B2">
      <w:pPr>
        <w:spacing w:after="0" w:line="276" w:lineRule="auto"/>
        <w:jc w:val="both"/>
        <w:rPr>
          <w:rFonts w:ascii="Tahoma" w:hAnsi="Tahoma" w:cs="Tahoma"/>
          <w:sz w:val="22"/>
          <w:szCs w:val="22"/>
        </w:rPr>
      </w:pPr>
      <w:r w:rsidRPr="008337A7">
        <w:rPr>
          <w:rFonts w:ascii="Tahoma" w:hAnsi="Tahoma" w:cs="Tahoma"/>
          <w:b/>
          <w:bCs/>
          <w:sz w:val="22"/>
          <w:szCs w:val="22"/>
        </w:rPr>
        <w:t>Что считается контрафактом:</w:t>
      </w:r>
      <w:r w:rsidRPr="008337A7">
        <w:rPr>
          <w:rFonts w:ascii="Tahoma" w:hAnsi="Tahoma" w:cs="Tahoma"/>
          <w:sz w:val="22"/>
          <w:szCs w:val="22"/>
        </w:rPr>
        <w:t xml:space="preserve"> товары, этикетки, упаковки, на которых незаконно размещены товарный знак или сходное с ним до степени смешения обозначение.</w:t>
      </w:r>
    </w:p>
    <w:p w14:paraId="14B8E348" w14:textId="77777777" w:rsidR="00D91A8C" w:rsidRPr="008337A7" w:rsidRDefault="00D91A8C" w:rsidP="00B435B2">
      <w:pPr>
        <w:pStyle w:val="ds-markdown-paragraph"/>
        <w:shd w:val="clear" w:color="auto" w:fill="FFFFFF"/>
        <w:spacing w:before="0" w:beforeAutospacing="0" w:after="0" w:afterAutospacing="0" w:line="276" w:lineRule="auto"/>
        <w:jc w:val="both"/>
        <w:rPr>
          <w:rFonts w:ascii="Tahoma" w:hAnsi="Tahoma" w:cs="Tahoma"/>
          <w:color w:val="0F1115"/>
          <w:sz w:val="22"/>
          <w:szCs w:val="22"/>
        </w:rPr>
      </w:pPr>
      <w:r w:rsidRPr="008337A7">
        <w:rPr>
          <w:rStyle w:val="ac"/>
          <w:rFonts w:ascii="Tahoma" w:hAnsi="Tahoma" w:cs="Tahoma"/>
          <w:color w:val="0F1115"/>
          <w:sz w:val="22"/>
          <w:szCs w:val="22"/>
        </w:rPr>
        <w:t>Меры ответственности:</w:t>
      </w:r>
    </w:p>
    <w:p w14:paraId="13F3F695" w14:textId="3DC6F448" w:rsidR="00D91A8C" w:rsidRPr="008337A7" w:rsidRDefault="00D91A8C" w:rsidP="00B435B2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Tahoma" w:hAnsi="Tahoma" w:cs="Tahoma"/>
          <w:color w:val="0F1115"/>
          <w:sz w:val="22"/>
          <w:szCs w:val="22"/>
        </w:rPr>
      </w:pPr>
      <w:r w:rsidRPr="008337A7">
        <w:rPr>
          <w:rStyle w:val="ac"/>
          <w:rFonts w:ascii="Tahoma" w:hAnsi="Tahoma" w:cs="Tahoma"/>
          <w:color w:val="0F1115"/>
          <w:sz w:val="22"/>
          <w:szCs w:val="22"/>
        </w:rPr>
        <w:t>Изъятие и уничтожение:</w:t>
      </w:r>
      <w:r w:rsidRPr="008337A7">
        <w:rPr>
          <w:rFonts w:ascii="Tahoma" w:hAnsi="Tahoma" w:cs="Tahoma"/>
          <w:color w:val="0F1115"/>
          <w:sz w:val="22"/>
          <w:szCs w:val="22"/>
        </w:rPr>
        <w:t> правообладатель может требовать изъятия из оборота и уничтожения контрафактных товаров за счет нарушителя. В отдельных случаях может быть потребовано только удаление незаконно используемого товарного знака.</w:t>
      </w:r>
    </w:p>
    <w:p w14:paraId="1147792A" w14:textId="236815FA" w:rsidR="00D91A8C" w:rsidRPr="008337A7" w:rsidRDefault="00D91A8C" w:rsidP="00B435B2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Tahoma" w:hAnsi="Tahoma" w:cs="Tahoma"/>
          <w:color w:val="0F1115"/>
          <w:sz w:val="22"/>
          <w:szCs w:val="22"/>
        </w:rPr>
      </w:pPr>
      <w:r w:rsidRPr="008337A7">
        <w:rPr>
          <w:rStyle w:val="ac"/>
          <w:rFonts w:ascii="Tahoma" w:hAnsi="Tahoma" w:cs="Tahoma"/>
          <w:color w:val="0F1115"/>
          <w:sz w:val="22"/>
          <w:szCs w:val="22"/>
        </w:rPr>
        <w:t>Компенсация:</w:t>
      </w:r>
      <w:r w:rsidRPr="008337A7">
        <w:rPr>
          <w:rFonts w:ascii="Tahoma" w:hAnsi="Tahoma" w:cs="Tahoma"/>
          <w:color w:val="0F1115"/>
          <w:sz w:val="22"/>
          <w:szCs w:val="22"/>
        </w:rPr>
        <w:t> вместо возмещения убытков правообладатель вправе выбрать один из вариантов компенсации:</w:t>
      </w:r>
    </w:p>
    <w:p w14:paraId="7DFFFB39" w14:textId="644953D3" w:rsidR="00D91A8C" w:rsidRPr="008337A7" w:rsidRDefault="00D91A8C" w:rsidP="00B435B2">
      <w:pPr>
        <w:pStyle w:val="ds-markdown-paragraph"/>
        <w:numPr>
          <w:ilvl w:val="1"/>
          <w:numId w:val="7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Tahoma" w:hAnsi="Tahoma" w:cs="Tahoma"/>
          <w:color w:val="0F1115"/>
          <w:sz w:val="22"/>
          <w:szCs w:val="22"/>
        </w:rPr>
      </w:pPr>
      <w:r w:rsidRPr="008337A7">
        <w:rPr>
          <w:rStyle w:val="ac"/>
          <w:rFonts w:ascii="Tahoma" w:hAnsi="Tahoma" w:cs="Tahoma"/>
          <w:color w:val="0F1115"/>
          <w:sz w:val="22"/>
          <w:szCs w:val="22"/>
        </w:rPr>
        <w:t>Вариант 1:</w:t>
      </w:r>
      <w:r w:rsidRPr="008337A7">
        <w:rPr>
          <w:rFonts w:ascii="Tahoma" w:hAnsi="Tahoma" w:cs="Tahoma"/>
          <w:color w:val="0F1115"/>
          <w:sz w:val="22"/>
          <w:szCs w:val="22"/>
        </w:rPr>
        <w:t> «твердая» компенсация </w:t>
      </w:r>
      <w:r w:rsidRPr="008337A7">
        <w:rPr>
          <w:rStyle w:val="ac"/>
          <w:rFonts w:ascii="Tahoma" w:hAnsi="Tahoma" w:cs="Tahoma"/>
          <w:color w:val="0F1115"/>
          <w:sz w:val="22"/>
          <w:szCs w:val="22"/>
        </w:rPr>
        <w:t>в размере от десяти тысяч до десяти миллионов рублей</w:t>
      </w:r>
      <w:r w:rsidRPr="008337A7">
        <w:rPr>
          <w:rFonts w:ascii="Tahoma" w:hAnsi="Tahoma" w:cs="Tahoma"/>
          <w:color w:val="0F1115"/>
          <w:sz w:val="22"/>
          <w:szCs w:val="22"/>
        </w:rPr>
        <w:t> (согласно последним изменениям, вступившим в силу с 04.01.2026). Раньше верхний предел был 5 миллионов рублей.</w:t>
      </w:r>
    </w:p>
    <w:p w14:paraId="6055B809" w14:textId="63579AC5" w:rsidR="00D91A8C" w:rsidRPr="008337A7" w:rsidRDefault="00D91A8C" w:rsidP="00B435B2">
      <w:pPr>
        <w:pStyle w:val="ds-markdown-paragraph"/>
        <w:numPr>
          <w:ilvl w:val="1"/>
          <w:numId w:val="7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Tahoma" w:hAnsi="Tahoma" w:cs="Tahoma"/>
          <w:color w:val="0F1115"/>
          <w:sz w:val="22"/>
          <w:szCs w:val="22"/>
        </w:rPr>
      </w:pPr>
      <w:r w:rsidRPr="008337A7">
        <w:rPr>
          <w:rStyle w:val="ac"/>
          <w:rFonts w:ascii="Tahoma" w:hAnsi="Tahoma" w:cs="Tahoma"/>
          <w:color w:val="0F1115"/>
          <w:sz w:val="22"/>
          <w:szCs w:val="22"/>
        </w:rPr>
        <w:t>Вариант 2:</w:t>
      </w:r>
      <w:r w:rsidRPr="008337A7">
        <w:rPr>
          <w:rFonts w:ascii="Tahoma" w:hAnsi="Tahoma" w:cs="Tahoma"/>
          <w:color w:val="0F1115"/>
          <w:sz w:val="22"/>
          <w:szCs w:val="22"/>
        </w:rPr>
        <w:t> </w:t>
      </w:r>
      <w:r w:rsidRPr="008337A7">
        <w:rPr>
          <w:rStyle w:val="ac"/>
          <w:rFonts w:ascii="Tahoma" w:hAnsi="Tahoma" w:cs="Tahoma"/>
          <w:color w:val="0F1115"/>
          <w:sz w:val="22"/>
          <w:szCs w:val="22"/>
        </w:rPr>
        <w:t>в двукратном размере стоимости</w:t>
      </w:r>
      <w:r w:rsidRPr="008337A7">
        <w:rPr>
          <w:rFonts w:ascii="Tahoma" w:hAnsi="Tahoma" w:cs="Tahoma"/>
          <w:color w:val="0F1115"/>
          <w:sz w:val="22"/>
          <w:szCs w:val="22"/>
        </w:rPr>
        <w:t> контрафактных товаров.</w:t>
      </w:r>
    </w:p>
    <w:p w14:paraId="538214B3" w14:textId="5614D474" w:rsidR="00D91A8C" w:rsidRPr="008337A7" w:rsidRDefault="00D91A8C" w:rsidP="00B435B2">
      <w:pPr>
        <w:pStyle w:val="ds-markdown-paragraph"/>
        <w:numPr>
          <w:ilvl w:val="1"/>
          <w:numId w:val="7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Tahoma" w:hAnsi="Tahoma" w:cs="Tahoma"/>
          <w:color w:val="0F1115"/>
          <w:sz w:val="22"/>
          <w:szCs w:val="22"/>
        </w:rPr>
      </w:pPr>
      <w:r w:rsidRPr="008337A7">
        <w:rPr>
          <w:rStyle w:val="ac"/>
          <w:rFonts w:ascii="Tahoma" w:hAnsi="Tahoma" w:cs="Tahoma"/>
          <w:color w:val="0F1115"/>
          <w:sz w:val="22"/>
          <w:szCs w:val="22"/>
        </w:rPr>
        <w:t>Вариант 3:</w:t>
      </w:r>
      <w:r w:rsidRPr="008337A7">
        <w:rPr>
          <w:rFonts w:ascii="Tahoma" w:hAnsi="Tahoma" w:cs="Tahoma"/>
          <w:color w:val="0F1115"/>
          <w:sz w:val="22"/>
          <w:szCs w:val="22"/>
        </w:rPr>
        <w:t> </w:t>
      </w:r>
      <w:r w:rsidRPr="008337A7">
        <w:rPr>
          <w:rStyle w:val="ac"/>
          <w:rFonts w:ascii="Tahoma" w:hAnsi="Tahoma" w:cs="Tahoma"/>
          <w:color w:val="0F1115"/>
          <w:sz w:val="22"/>
          <w:szCs w:val="22"/>
        </w:rPr>
        <w:t>в двукратном размере стоимости</w:t>
      </w:r>
      <w:r w:rsidRPr="008337A7">
        <w:rPr>
          <w:rFonts w:ascii="Tahoma" w:hAnsi="Tahoma" w:cs="Tahoma"/>
          <w:color w:val="0F1115"/>
          <w:sz w:val="22"/>
          <w:szCs w:val="22"/>
        </w:rPr>
        <w:t> права использования товарного знака (определяется исходя из обычной цены за правомерное использование).</w:t>
      </w:r>
    </w:p>
    <w:p w14:paraId="6A3DDE49" w14:textId="77777777" w:rsidR="00C235A3" w:rsidRPr="008337A7" w:rsidRDefault="00C235A3" w:rsidP="002009EE">
      <w:pPr>
        <w:pStyle w:val="ds-markdown-paragraph"/>
        <w:shd w:val="clear" w:color="auto" w:fill="FFFFFF"/>
        <w:spacing w:before="0" w:beforeAutospacing="0" w:after="0" w:afterAutospacing="0" w:line="276" w:lineRule="auto"/>
        <w:ind w:left="1080"/>
        <w:jc w:val="both"/>
        <w:rPr>
          <w:rFonts w:ascii="Tahoma" w:hAnsi="Tahoma" w:cs="Tahoma"/>
          <w:color w:val="0F1115"/>
          <w:sz w:val="22"/>
          <w:szCs w:val="22"/>
        </w:rPr>
      </w:pPr>
    </w:p>
    <w:p w14:paraId="05357E38" w14:textId="4F25A8AD" w:rsidR="00D91A8C" w:rsidRPr="008337A7" w:rsidRDefault="00D91A8C" w:rsidP="00B435B2">
      <w:pPr>
        <w:pStyle w:val="ds-markdown-paragraph"/>
        <w:spacing w:before="0" w:beforeAutospacing="0" w:after="0" w:afterAutospacing="0" w:line="276" w:lineRule="auto"/>
        <w:jc w:val="both"/>
        <w:rPr>
          <w:rFonts w:ascii="Tahoma" w:hAnsi="Tahoma" w:cs="Tahoma"/>
          <w:b/>
          <w:bCs/>
          <w:color w:val="0F1115"/>
          <w:sz w:val="22"/>
          <w:szCs w:val="22"/>
        </w:rPr>
      </w:pPr>
      <w:r w:rsidRPr="008337A7">
        <w:rPr>
          <w:rFonts w:ascii="Tahoma" w:hAnsi="Tahoma" w:cs="Tahoma"/>
          <w:b/>
          <w:bCs/>
          <w:color w:val="0F1115"/>
          <w:sz w:val="22"/>
          <w:szCs w:val="22"/>
        </w:rPr>
        <w:t>Статья 1252. Защита исключительных прав</w:t>
      </w:r>
      <w:r w:rsidR="002009EE">
        <w:rPr>
          <w:rFonts w:ascii="Tahoma" w:hAnsi="Tahoma" w:cs="Tahoma"/>
          <w:b/>
          <w:bCs/>
          <w:color w:val="0F1115"/>
          <w:sz w:val="22"/>
          <w:szCs w:val="22"/>
        </w:rPr>
        <w:t xml:space="preserve"> правообладателя</w:t>
      </w:r>
    </w:p>
    <w:p w14:paraId="36A9CEC6" w14:textId="77777777" w:rsidR="00C235A3" w:rsidRPr="008337A7" w:rsidRDefault="00C235A3" w:rsidP="00B435B2">
      <w:pPr>
        <w:pStyle w:val="ds-markdown-paragraph"/>
        <w:spacing w:before="0" w:beforeAutospacing="0" w:after="0" w:afterAutospacing="0" w:line="276" w:lineRule="auto"/>
        <w:jc w:val="both"/>
        <w:rPr>
          <w:rFonts w:ascii="Tahoma" w:hAnsi="Tahoma" w:cs="Tahoma"/>
          <w:color w:val="0F1115"/>
          <w:sz w:val="22"/>
          <w:szCs w:val="22"/>
        </w:rPr>
      </w:pPr>
    </w:p>
    <w:p w14:paraId="7037D6C6" w14:textId="5CD4CE1B" w:rsidR="00D91A8C" w:rsidRPr="008337A7" w:rsidRDefault="00D91A8C" w:rsidP="00B435B2">
      <w:pPr>
        <w:pStyle w:val="ds-markdown-paragraph"/>
        <w:spacing w:before="0" w:beforeAutospacing="0" w:after="0" w:afterAutospacing="0" w:line="276" w:lineRule="auto"/>
        <w:jc w:val="both"/>
        <w:rPr>
          <w:rFonts w:ascii="Tahoma" w:hAnsi="Tahoma" w:cs="Tahoma"/>
          <w:color w:val="0F1115"/>
          <w:sz w:val="22"/>
          <w:szCs w:val="22"/>
        </w:rPr>
      </w:pPr>
      <w:r w:rsidRPr="008337A7">
        <w:rPr>
          <w:rFonts w:ascii="Tahoma" w:hAnsi="Tahoma" w:cs="Tahoma"/>
          <w:color w:val="0F1115"/>
          <w:sz w:val="22"/>
          <w:szCs w:val="22"/>
        </w:rPr>
        <w:t>Статья закрепляет основные способы защиты нарушенных прав. Она не устанавливает конкретные суммы штрафов, а определяет, что правообладатель может требовать:</w:t>
      </w:r>
    </w:p>
    <w:p w14:paraId="29375F1F" w14:textId="77777777" w:rsidR="00D91A8C" w:rsidRPr="008337A7" w:rsidRDefault="00D91A8C" w:rsidP="00B435B2">
      <w:pPr>
        <w:pStyle w:val="ds-markdown-paragraph"/>
        <w:numPr>
          <w:ilvl w:val="1"/>
          <w:numId w:val="8"/>
        </w:numPr>
        <w:spacing w:before="0" w:beforeAutospacing="0" w:after="0" w:afterAutospacing="0" w:line="276" w:lineRule="auto"/>
        <w:jc w:val="both"/>
        <w:rPr>
          <w:rFonts w:ascii="Tahoma" w:hAnsi="Tahoma" w:cs="Tahoma"/>
          <w:color w:val="0F1115"/>
          <w:sz w:val="22"/>
          <w:szCs w:val="22"/>
        </w:rPr>
      </w:pPr>
      <w:r w:rsidRPr="008337A7">
        <w:rPr>
          <w:rFonts w:ascii="Tahoma" w:hAnsi="Tahoma" w:cs="Tahoma"/>
          <w:b/>
          <w:bCs/>
          <w:color w:val="0F1115"/>
          <w:sz w:val="22"/>
          <w:szCs w:val="22"/>
        </w:rPr>
        <w:t>Признания права</w:t>
      </w:r>
      <w:r w:rsidRPr="008337A7">
        <w:rPr>
          <w:rFonts w:ascii="Tahoma" w:hAnsi="Tahoma" w:cs="Tahoma"/>
          <w:color w:val="0F1115"/>
          <w:sz w:val="22"/>
          <w:szCs w:val="22"/>
        </w:rPr>
        <w:t>.</w:t>
      </w:r>
    </w:p>
    <w:p w14:paraId="4C48DF09" w14:textId="77777777" w:rsidR="00D91A8C" w:rsidRPr="008337A7" w:rsidRDefault="00D91A8C" w:rsidP="00B435B2">
      <w:pPr>
        <w:pStyle w:val="ds-markdown-paragraph"/>
        <w:numPr>
          <w:ilvl w:val="1"/>
          <w:numId w:val="8"/>
        </w:numPr>
        <w:spacing w:before="0" w:beforeAutospacing="0" w:after="0" w:afterAutospacing="0" w:line="276" w:lineRule="auto"/>
        <w:jc w:val="both"/>
        <w:rPr>
          <w:rFonts w:ascii="Tahoma" w:hAnsi="Tahoma" w:cs="Tahoma"/>
          <w:color w:val="0F1115"/>
          <w:sz w:val="22"/>
          <w:szCs w:val="22"/>
        </w:rPr>
      </w:pPr>
      <w:r w:rsidRPr="008337A7">
        <w:rPr>
          <w:rFonts w:ascii="Tahoma" w:hAnsi="Tahoma" w:cs="Tahoma"/>
          <w:b/>
          <w:bCs/>
          <w:color w:val="0F1115"/>
          <w:sz w:val="22"/>
          <w:szCs w:val="22"/>
        </w:rPr>
        <w:t>Пресечения действий</w:t>
      </w:r>
      <w:r w:rsidRPr="008337A7">
        <w:rPr>
          <w:rFonts w:ascii="Tahoma" w:hAnsi="Tahoma" w:cs="Tahoma"/>
          <w:color w:val="0F1115"/>
          <w:sz w:val="22"/>
          <w:szCs w:val="22"/>
        </w:rPr>
        <w:t>, нарушающих право или создающих угрозу его нарушения.</w:t>
      </w:r>
    </w:p>
    <w:p w14:paraId="22A12DA5" w14:textId="77777777" w:rsidR="00D91A8C" w:rsidRPr="008337A7" w:rsidRDefault="00D91A8C" w:rsidP="00B435B2">
      <w:pPr>
        <w:pStyle w:val="ds-markdown-paragraph"/>
        <w:numPr>
          <w:ilvl w:val="1"/>
          <w:numId w:val="8"/>
        </w:numPr>
        <w:spacing w:before="0" w:beforeAutospacing="0" w:after="0" w:afterAutospacing="0" w:line="276" w:lineRule="auto"/>
        <w:jc w:val="both"/>
        <w:rPr>
          <w:rFonts w:ascii="Tahoma" w:hAnsi="Tahoma" w:cs="Tahoma"/>
          <w:color w:val="0F1115"/>
          <w:sz w:val="22"/>
          <w:szCs w:val="22"/>
        </w:rPr>
      </w:pPr>
      <w:r w:rsidRPr="008337A7">
        <w:rPr>
          <w:rFonts w:ascii="Tahoma" w:hAnsi="Tahoma" w:cs="Tahoma"/>
          <w:b/>
          <w:bCs/>
          <w:color w:val="0F1115"/>
          <w:sz w:val="22"/>
          <w:szCs w:val="22"/>
        </w:rPr>
        <w:t>Возмещения убытков</w:t>
      </w:r>
      <w:r w:rsidRPr="008337A7">
        <w:rPr>
          <w:rFonts w:ascii="Tahoma" w:hAnsi="Tahoma" w:cs="Tahoma"/>
          <w:color w:val="0F1115"/>
          <w:sz w:val="22"/>
          <w:szCs w:val="22"/>
        </w:rPr>
        <w:t> или, что чаще встречается на практике, </w:t>
      </w:r>
      <w:r w:rsidRPr="008337A7">
        <w:rPr>
          <w:rFonts w:ascii="Tahoma" w:hAnsi="Tahoma" w:cs="Tahoma"/>
          <w:b/>
          <w:bCs/>
          <w:color w:val="0F1115"/>
          <w:sz w:val="22"/>
          <w:szCs w:val="22"/>
        </w:rPr>
        <w:t>выплаты компенсации</w:t>
      </w:r>
      <w:r w:rsidRPr="008337A7">
        <w:rPr>
          <w:rFonts w:ascii="Tahoma" w:hAnsi="Tahoma" w:cs="Tahoma"/>
          <w:color w:val="0F1115"/>
          <w:sz w:val="22"/>
          <w:szCs w:val="22"/>
        </w:rPr>
        <w:t> (порядок которой подробно описан в ст. 1252.1).</w:t>
      </w:r>
    </w:p>
    <w:p w14:paraId="1C60D076" w14:textId="77777777" w:rsidR="00D91A8C" w:rsidRPr="008337A7" w:rsidRDefault="00D91A8C" w:rsidP="00B435B2">
      <w:pPr>
        <w:pStyle w:val="ds-markdown-paragraph"/>
        <w:numPr>
          <w:ilvl w:val="1"/>
          <w:numId w:val="8"/>
        </w:numPr>
        <w:spacing w:before="0" w:beforeAutospacing="0" w:after="0" w:afterAutospacing="0" w:line="276" w:lineRule="auto"/>
        <w:jc w:val="both"/>
        <w:rPr>
          <w:rFonts w:ascii="Tahoma" w:hAnsi="Tahoma" w:cs="Tahoma"/>
          <w:color w:val="0F1115"/>
          <w:sz w:val="22"/>
          <w:szCs w:val="22"/>
        </w:rPr>
      </w:pPr>
      <w:r w:rsidRPr="008337A7">
        <w:rPr>
          <w:rFonts w:ascii="Tahoma" w:hAnsi="Tahoma" w:cs="Tahoma"/>
          <w:b/>
          <w:bCs/>
          <w:color w:val="0F1115"/>
          <w:sz w:val="22"/>
          <w:szCs w:val="22"/>
        </w:rPr>
        <w:t>Изъятия контрафактных материальных носителей</w:t>
      </w:r>
      <w:r w:rsidRPr="008337A7">
        <w:rPr>
          <w:rFonts w:ascii="Tahoma" w:hAnsi="Tahoma" w:cs="Tahoma"/>
          <w:color w:val="0F1115"/>
          <w:sz w:val="22"/>
          <w:szCs w:val="22"/>
        </w:rPr>
        <w:t> и их уничтожения без компенсации, если они нарушают исключительные права.</w:t>
      </w:r>
    </w:p>
    <w:p w14:paraId="4929F737" w14:textId="77777777" w:rsidR="00D91A8C" w:rsidRPr="008337A7" w:rsidRDefault="00D91A8C" w:rsidP="00B435B2">
      <w:pPr>
        <w:pStyle w:val="ds-markdown-paragraph"/>
        <w:numPr>
          <w:ilvl w:val="1"/>
          <w:numId w:val="8"/>
        </w:numPr>
        <w:spacing w:before="0" w:beforeAutospacing="0" w:after="0" w:afterAutospacing="0" w:line="276" w:lineRule="auto"/>
        <w:jc w:val="both"/>
        <w:rPr>
          <w:rFonts w:ascii="Tahoma" w:hAnsi="Tahoma" w:cs="Tahoma"/>
          <w:color w:val="0F1115"/>
          <w:sz w:val="22"/>
          <w:szCs w:val="22"/>
        </w:rPr>
      </w:pPr>
      <w:r w:rsidRPr="008337A7">
        <w:rPr>
          <w:rFonts w:ascii="Tahoma" w:hAnsi="Tahoma" w:cs="Tahoma"/>
          <w:b/>
          <w:bCs/>
          <w:color w:val="0F1115"/>
          <w:sz w:val="22"/>
          <w:szCs w:val="22"/>
        </w:rPr>
        <w:t>Изъятия и уничтожения оборудования</w:t>
      </w:r>
      <w:r w:rsidRPr="008337A7">
        <w:rPr>
          <w:rFonts w:ascii="Tahoma" w:hAnsi="Tahoma" w:cs="Tahoma"/>
          <w:color w:val="0F1115"/>
          <w:sz w:val="22"/>
          <w:szCs w:val="22"/>
        </w:rPr>
        <w:t>, главным образом используемого для совершения нарушения.</w:t>
      </w:r>
    </w:p>
    <w:p w14:paraId="69FDC33B" w14:textId="77777777" w:rsidR="00D91A8C" w:rsidRPr="008337A7" w:rsidRDefault="00D91A8C" w:rsidP="00B435B2">
      <w:pPr>
        <w:pStyle w:val="ds-markdown-paragraph"/>
        <w:spacing w:before="0" w:beforeAutospacing="0" w:after="0" w:afterAutospacing="0" w:line="276" w:lineRule="auto"/>
        <w:jc w:val="both"/>
        <w:rPr>
          <w:rFonts w:ascii="Tahoma" w:hAnsi="Tahoma" w:cs="Tahoma"/>
          <w:color w:val="0F1115"/>
          <w:sz w:val="22"/>
          <w:szCs w:val="22"/>
        </w:rPr>
      </w:pPr>
      <w:r w:rsidRPr="008337A7">
        <w:rPr>
          <w:rFonts w:ascii="Tahoma" w:hAnsi="Tahoma" w:cs="Tahoma"/>
          <w:b/>
          <w:bCs/>
          <w:color w:val="0F1115"/>
          <w:sz w:val="22"/>
          <w:szCs w:val="22"/>
        </w:rPr>
        <w:t>Важные процессуальные моменты:</w:t>
      </w:r>
    </w:p>
    <w:p w14:paraId="4737AEDC" w14:textId="51AC852E" w:rsidR="00D91A8C" w:rsidRPr="008337A7" w:rsidRDefault="00D91A8C" w:rsidP="00B435B2">
      <w:pPr>
        <w:pStyle w:val="ds-markdown-paragraph"/>
        <w:numPr>
          <w:ilvl w:val="1"/>
          <w:numId w:val="9"/>
        </w:numPr>
        <w:spacing w:before="0" w:beforeAutospacing="0" w:after="0" w:afterAutospacing="0" w:line="276" w:lineRule="auto"/>
        <w:jc w:val="both"/>
        <w:rPr>
          <w:rFonts w:ascii="Tahoma" w:hAnsi="Tahoma" w:cs="Tahoma"/>
          <w:color w:val="0F1115"/>
          <w:sz w:val="22"/>
          <w:szCs w:val="22"/>
        </w:rPr>
      </w:pPr>
      <w:r w:rsidRPr="008337A7">
        <w:rPr>
          <w:rFonts w:ascii="Tahoma" w:hAnsi="Tahoma" w:cs="Tahoma"/>
          <w:b/>
          <w:bCs/>
          <w:color w:val="0F1115"/>
          <w:sz w:val="22"/>
          <w:szCs w:val="22"/>
        </w:rPr>
        <w:t>Солидарная ответственность</w:t>
      </w:r>
      <w:r w:rsidRPr="008337A7">
        <w:rPr>
          <w:rFonts w:ascii="Tahoma" w:hAnsi="Tahoma" w:cs="Tahoma"/>
          <w:color w:val="0F1115"/>
          <w:sz w:val="22"/>
          <w:szCs w:val="22"/>
        </w:rPr>
        <w:t>: если нарушение совершено совместными действиями нескольких лиц, они отвечают перед правообладателем солидарно.</w:t>
      </w:r>
    </w:p>
    <w:p w14:paraId="3E3C1480" w14:textId="4E677BDC" w:rsidR="00D91A8C" w:rsidRPr="008337A7" w:rsidRDefault="00D91A8C" w:rsidP="00B435B2">
      <w:pPr>
        <w:pStyle w:val="ds-markdown-paragraph"/>
        <w:numPr>
          <w:ilvl w:val="1"/>
          <w:numId w:val="9"/>
        </w:numPr>
        <w:spacing w:before="0" w:beforeAutospacing="0" w:after="0" w:afterAutospacing="0" w:line="276" w:lineRule="auto"/>
        <w:jc w:val="both"/>
        <w:rPr>
          <w:rFonts w:ascii="Tahoma" w:hAnsi="Tahoma" w:cs="Tahoma"/>
          <w:color w:val="0F1115"/>
          <w:sz w:val="22"/>
          <w:szCs w:val="22"/>
        </w:rPr>
      </w:pPr>
      <w:r w:rsidRPr="008337A7">
        <w:rPr>
          <w:rFonts w:ascii="Tahoma" w:hAnsi="Tahoma" w:cs="Tahoma"/>
          <w:b/>
          <w:bCs/>
          <w:color w:val="0F1115"/>
          <w:sz w:val="22"/>
          <w:szCs w:val="22"/>
        </w:rPr>
        <w:t>Обязательный досудебный порядок</w:t>
      </w:r>
      <w:r w:rsidRPr="008337A7">
        <w:rPr>
          <w:rFonts w:ascii="Tahoma" w:hAnsi="Tahoma" w:cs="Tahoma"/>
          <w:color w:val="0F1115"/>
          <w:sz w:val="22"/>
          <w:szCs w:val="22"/>
        </w:rPr>
        <w:t>: если спор подлежит рассмотрению в арбитражном суде, правообладатель обязан направить нарушителю претензию до подачи иска о взыскании компенсации. Иск можно подать только в случае отказа от удовлетворения претензии или неполучения ответа в 30-дневный срок.</w:t>
      </w:r>
    </w:p>
    <w:p w14:paraId="3B6BC6B0" w14:textId="77777777" w:rsidR="00C235A3" w:rsidRPr="008337A7" w:rsidRDefault="00C235A3" w:rsidP="00B435B2">
      <w:pPr>
        <w:pStyle w:val="ds-markdown-paragraph"/>
        <w:spacing w:before="0" w:beforeAutospacing="0" w:after="0" w:afterAutospacing="0" w:line="276" w:lineRule="auto"/>
        <w:ind w:left="1080"/>
        <w:jc w:val="both"/>
        <w:rPr>
          <w:rFonts w:ascii="Tahoma" w:hAnsi="Tahoma" w:cs="Tahoma"/>
          <w:color w:val="0F1115"/>
          <w:sz w:val="22"/>
          <w:szCs w:val="22"/>
        </w:rPr>
      </w:pPr>
    </w:p>
    <w:p w14:paraId="21EB3F87" w14:textId="564A37EA" w:rsidR="00D91A8C" w:rsidRPr="008337A7" w:rsidRDefault="00D91A8C" w:rsidP="00B435B2">
      <w:pPr>
        <w:pStyle w:val="ds-markdown-paragraph"/>
        <w:spacing w:before="0" w:beforeAutospacing="0" w:after="0" w:afterAutospacing="0" w:line="276" w:lineRule="auto"/>
        <w:jc w:val="both"/>
        <w:rPr>
          <w:rFonts w:ascii="Tahoma" w:hAnsi="Tahoma" w:cs="Tahoma"/>
          <w:b/>
          <w:bCs/>
          <w:color w:val="0F1115"/>
          <w:sz w:val="22"/>
          <w:szCs w:val="22"/>
        </w:rPr>
      </w:pPr>
      <w:r w:rsidRPr="008337A7">
        <w:rPr>
          <w:rFonts w:ascii="Tahoma" w:hAnsi="Tahoma" w:cs="Tahoma"/>
          <w:b/>
          <w:bCs/>
          <w:color w:val="0F1115"/>
          <w:sz w:val="22"/>
          <w:szCs w:val="22"/>
        </w:rPr>
        <w:lastRenderedPageBreak/>
        <w:t>Статья 1252.1. Компенсация за нарушение исключительного права</w:t>
      </w:r>
      <w:r w:rsidR="002009EE">
        <w:rPr>
          <w:rFonts w:ascii="Tahoma" w:hAnsi="Tahoma" w:cs="Tahoma"/>
          <w:b/>
          <w:bCs/>
          <w:color w:val="0F1115"/>
          <w:sz w:val="22"/>
          <w:szCs w:val="22"/>
        </w:rPr>
        <w:t xml:space="preserve"> правообладателя</w:t>
      </w:r>
    </w:p>
    <w:p w14:paraId="40ACE9CE" w14:textId="77777777" w:rsidR="00C235A3" w:rsidRPr="008337A7" w:rsidRDefault="00C235A3" w:rsidP="00B435B2">
      <w:pPr>
        <w:pStyle w:val="ds-markdown-paragraph"/>
        <w:spacing w:before="0" w:beforeAutospacing="0" w:after="0" w:afterAutospacing="0" w:line="276" w:lineRule="auto"/>
        <w:jc w:val="both"/>
        <w:rPr>
          <w:rFonts w:ascii="Tahoma" w:hAnsi="Tahoma" w:cs="Tahoma"/>
          <w:color w:val="0F1115"/>
          <w:sz w:val="22"/>
          <w:szCs w:val="22"/>
        </w:rPr>
      </w:pPr>
    </w:p>
    <w:p w14:paraId="58F0ED64" w14:textId="77B08D18" w:rsidR="00D91A8C" w:rsidRPr="008337A7" w:rsidRDefault="00D91A8C" w:rsidP="00B435B2">
      <w:pPr>
        <w:pStyle w:val="ds-markdown-paragraph"/>
        <w:spacing w:before="0" w:beforeAutospacing="0" w:after="0" w:afterAutospacing="0" w:line="276" w:lineRule="auto"/>
        <w:jc w:val="both"/>
        <w:rPr>
          <w:rFonts w:ascii="Tahoma" w:hAnsi="Tahoma" w:cs="Tahoma"/>
          <w:color w:val="0F1115"/>
          <w:sz w:val="22"/>
          <w:szCs w:val="22"/>
        </w:rPr>
      </w:pPr>
      <w:r w:rsidRPr="008337A7">
        <w:rPr>
          <w:rFonts w:ascii="Tahoma" w:hAnsi="Tahoma" w:cs="Tahoma"/>
          <w:color w:val="0F1115"/>
          <w:sz w:val="22"/>
          <w:szCs w:val="22"/>
        </w:rPr>
        <w:t>Это статья</w:t>
      </w:r>
      <w:r w:rsidR="002009EE">
        <w:rPr>
          <w:rFonts w:ascii="Tahoma" w:hAnsi="Tahoma" w:cs="Tahoma"/>
          <w:color w:val="0F1115"/>
          <w:sz w:val="22"/>
          <w:szCs w:val="22"/>
        </w:rPr>
        <w:t xml:space="preserve"> </w:t>
      </w:r>
      <w:r w:rsidRPr="008337A7">
        <w:rPr>
          <w:rFonts w:ascii="Tahoma" w:hAnsi="Tahoma" w:cs="Tahoma"/>
          <w:color w:val="0F1115"/>
          <w:sz w:val="22"/>
          <w:szCs w:val="22"/>
        </w:rPr>
        <w:t>дает правообладателю право выбора одного из трех способов расчета вместо возмещения убытков, что избавляет от необходимости доказывать их размер.</w:t>
      </w:r>
    </w:p>
    <w:p w14:paraId="2DCFFCE1" w14:textId="77777777" w:rsidR="00D91A8C" w:rsidRPr="008337A7" w:rsidRDefault="00D91A8C" w:rsidP="00B435B2">
      <w:pPr>
        <w:pStyle w:val="ds-markdown-paragraph"/>
        <w:spacing w:before="0" w:beforeAutospacing="0" w:after="0" w:afterAutospacing="0" w:line="276" w:lineRule="auto"/>
        <w:jc w:val="both"/>
        <w:rPr>
          <w:rFonts w:ascii="Tahoma" w:hAnsi="Tahoma" w:cs="Tahoma"/>
          <w:color w:val="0F1115"/>
          <w:sz w:val="22"/>
          <w:szCs w:val="22"/>
        </w:rPr>
      </w:pPr>
      <w:r w:rsidRPr="008337A7">
        <w:rPr>
          <w:rFonts w:ascii="Tahoma" w:hAnsi="Tahoma" w:cs="Tahoma"/>
          <w:b/>
          <w:bCs/>
          <w:color w:val="0F1115"/>
          <w:sz w:val="22"/>
          <w:szCs w:val="22"/>
        </w:rPr>
        <w:t>Способы расчета компенсации:</w:t>
      </w:r>
    </w:p>
    <w:p w14:paraId="1F251EA1" w14:textId="03FFF234" w:rsidR="00D91A8C" w:rsidRPr="008337A7" w:rsidRDefault="00D91A8C" w:rsidP="00B435B2">
      <w:pPr>
        <w:pStyle w:val="ds-markdown-paragraph"/>
        <w:numPr>
          <w:ilvl w:val="0"/>
          <w:numId w:val="4"/>
        </w:numPr>
        <w:spacing w:before="0" w:beforeAutospacing="0" w:after="0" w:afterAutospacing="0" w:line="276" w:lineRule="auto"/>
        <w:jc w:val="both"/>
        <w:rPr>
          <w:rFonts w:ascii="Tahoma" w:hAnsi="Tahoma" w:cs="Tahoma"/>
          <w:color w:val="0F1115"/>
          <w:sz w:val="22"/>
          <w:szCs w:val="22"/>
        </w:rPr>
      </w:pPr>
      <w:r w:rsidRPr="008337A7">
        <w:rPr>
          <w:rFonts w:ascii="Tahoma" w:hAnsi="Tahoma" w:cs="Tahoma"/>
          <w:b/>
          <w:bCs/>
          <w:color w:val="0F1115"/>
          <w:sz w:val="22"/>
          <w:szCs w:val="22"/>
        </w:rPr>
        <w:t>В твердом размере:</w:t>
      </w:r>
      <w:r w:rsidRPr="008337A7">
        <w:rPr>
          <w:rFonts w:ascii="Tahoma" w:hAnsi="Tahoma" w:cs="Tahoma"/>
          <w:color w:val="0F1115"/>
          <w:sz w:val="22"/>
          <w:szCs w:val="22"/>
        </w:rPr>
        <w:t> конкретная сумма, определяемая судом.</w:t>
      </w:r>
    </w:p>
    <w:p w14:paraId="6E14C6A0" w14:textId="22B4BD46" w:rsidR="00D91A8C" w:rsidRPr="008337A7" w:rsidRDefault="00D91A8C" w:rsidP="00B435B2">
      <w:pPr>
        <w:pStyle w:val="ds-markdown-paragraph"/>
        <w:numPr>
          <w:ilvl w:val="0"/>
          <w:numId w:val="4"/>
        </w:numPr>
        <w:spacing w:before="0" w:beforeAutospacing="0" w:after="0" w:afterAutospacing="0" w:line="276" w:lineRule="auto"/>
        <w:jc w:val="both"/>
        <w:rPr>
          <w:rFonts w:ascii="Tahoma" w:hAnsi="Tahoma" w:cs="Tahoma"/>
          <w:color w:val="0F1115"/>
          <w:sz w:val="22"/>
          <w:szCs w:val="22"/>
        </w:rPr>
      </w:pPr>
      <w:r w:rsidRPr="008337A7">
        <w:rPr>
          <w:rFonts w:ascii="Tahoma" w:hAnsi="Tahoma" w:cs="Tahoma"/>
          <w:b/>
          <w:bCs/>
          <w:color w:val="0F1115"/>
          <w:sz w:val="22"/>
          <w:szCs w:val="22"/>
        </w:rPr>
        <w:t>В размере, кратном стоимости контрафактных материальных носителей:</w:t>
      </w:r>
      <w:r w:rsidRPr="008337A7">
        <w:rPr>
          <w:rFonts w:ascii="Tahoma" w:hAnsi="Tahoma" w:cs="Tahoma"/>
          <w:color w:val="0F1115"/>
          <w:sz w:val="22"/>
          <w:szCs w:val="22"/>
        </w:rPr>
        <w:t> сумма, зависящая от стоимости поддельной продукции.</w:t>
      </w:r>
    </w:p>
    <w:p w14:paraId="2E14D48C" w14:textId="1719205A" w:rsidR="00D91A8C" w:rsidRPr="008337A7" w:rsidRDefault="00D91A8C" w:rsidP="00B435B2">
      <w:pPr>
        <w:pStyle w:val="ds-markdown-paragraph"/>
        <w:numPr>
          <w:ilvl w:val="0"/>
          <w:numId w:val="4"/>
        </w:numPr>
        <w:spacing w:before="0" w:beforeAutospacing="0" w:after="0" w:afterAutospacing="0" w:line="276" w:lineRule="auto"/>
        <w:jc w:val="both"/>
        <w:rPr>
          <w:rFonts w:ascii="Tahoma" w:hAnsi="Tahoma" w:cs="Tahoma"/>
          <w:color w:val="0F1115"/>
          <w:sz w:val="22"/>
          <w:szCs w:val="22"/>
        </w:rPr>
      </w:pPr>
      <w:r w:rsidRPr="008337A7">
        <w:rPr>
          <w:rFonts w:ascii="Tahoma" w:hAnsi="Tahoma" w:cs="Tahoma"/>
          <w:b/>
          <w:bCs/>
          <w:color w:val="0F1115"/>
          <w:sz w:val="22"/>
          <w:szCs w:val="22"/>
        </w:rPr>
        <w:t>В размере, кратном стоимости права использования:</w:t>
      </w:r>
      <w:r w:rsidRPr="008337A7">
        <w:rPr>
          <w:rFonts w:ascii="Tahoma" w:hAnsi="Tahoma" w:cs="Tahoma"/>
          <w:color w:val="0F1115"/>
          <w:sz w:val="22"/>
          <w:szCs w:val="22"/>
        </w:rPr>
        <w:t> сумма, исходящая из цены, которая обычно взимается за правомерное использование объекта интеллектуальной собственности.</w:t>
      </w:r>
    </w:p>
    <w:p w14:paraId="702AD267" w14:textId="77777777" w:rsidR="00D91A8C" w:rsidRPr="008337A7" w:rsidRDefault="00D91A8C" w:rsidP="00B435B2">
      <w:pPr>
        <w:pStyle w:val="ds-markdown-paragraph"/>
        <w:spacing w:before="0" w:beforeAutospacing="0" w:after="0" w:afterAutospacing="0" w:line="276" w:lineRule="auto"/>
        <w:jc w:val="both"/>
        <w:rPr>
          <w:rFonts w:ascii="Tahoma" w:hAnsi="Tahoma" w:cs="Tahoma"/>
          <w:color w:val="0F1115"/>
          <w:sz w:val="22"/>
          <w:szCs w:val="22"/>
        </w:rPr>
      </w:pPr>
      <w:r w:rsidRPr="008337A7">
        <w:rPr>
          <w:rFonts w:ascii="Tahoma" w:hAnsi="Tahoma" w:cs="Tahoma"/>
          <w:b/>
          <w:bCs/>
          <w:color w:val="0F1115"/>
          <w:sz w:val="22"/>
          <w:szCs w:val="22"/>
        </w:rPr>
        <w:t>Особенности исчисления:</w:t>
      </w:r>
    </w:p>
    <w:p w14:paraId="35D6A790" w14:textId="77777777" w:rsidR="00D91A8C" w:rsidRPr="008337A7" w:rsidRDefault="00D91A8C" w:rsidP="00B435B2">
      <w:pPr>
        <w:pStyle w:val="ds-markdown-paragraph"/>
        <w:numPr>
          <w:ilvl w:val="0"/>
          <w:numId w:val="5"/>
        </w:numPr>
        <w:spacing w:before="0" w:beforeAutospacing="0" w:after="0" w:afterAutospacing="0" w:line="276" w:lineRule="auto"/>
        <w:jc w:val="both"/>
        <w:rPr>
          <w:rFonts w:ascii="Tahoma" w:hAnsi="Tahoma" w:cs="Tahoma"/>
          <w:color w:val="0F1115"/>
          <w:sz w:val="22"/>
          <w:szCs w:val="22"/>
        </w:rPr>
      </w:pPr>
      <w:r w:rsidRPr="008337A7">
        <w:rPr>
          <w:rFonts w:ascii="Tahoma" w:hAnsi="Tahoma" w:cs="Tahoma"/>
          <w:color w:val="0F1115"/>
          <w:sz w:val="22"/>
          <w:szCs w:val="22"/>
        </w:rPr>
        <w:t>Если в одном товаре нарушены права на несколько объектов, общий размер компенсации ограничен и зависит от выбранного способа расчета.</w:t>
      </w:r>
    </w:p>
    <w:p w14:paraId="06E719C1" w14:textId="77777777" w:rsidR="00D91A8C" w:rsidRPr="008337A7" w:rsidRDefault="00D91A8C" w:rsidP="00B435B2">
      <w:pPr>
        <w:pStyle w:val="ds-markdown-paragraph"/>
        <w:numPr>
          <w:ilvl w:val="0"/>
          <w:numId w:val="5"/>
        </w:numPr>
        <w:spacing w:before="0" w:beforeAutospacing="0" w:after="0" w:afterAutospacing="0" w:line="276" w:lineRule="auto"/>
        <w:jc w:val="both"/>
        <w:rPr>
          <w:rFonts w:ascii="Tahoma" w:hAnsi="Tahoma" w:cs="Tahoma"/>
          <w:color w:val="0F1115"/>
          <w:sz w:val="22"/>
          <w:szCs w:val="22"/>
        </w:rPr>
      </w:pPr>
      <w:r w:rsidRPr="008337A7">
        <w:rPr>
          <w:rFonts w:ascii="Tahoma" w:hAnsi="Tahoma" w:cs="Tahoma"/>
          <w:color w:val="0F1115"/>
          <w:sz w:val="22"/>
          <w:szCs w:val="22"/>
        </w:rPr>
        <w:t>Если нарушитель является предпринимателем и не знал, что нарушает права, суд может снизить размер компенсации:</w:t>
      </w:r>
    </w:p>
    <w:p w14:paraId="6AD3BDCE" w14:textId="77777777" w:rsidR="00D91A8C" w:rsidRPr="008337A7" w:rsidRDefault="00D91A8C" w:rsidP="00B435B2">
      <w:pPr>
        <w:pStyle w:val="ds-markdown-paragraph"/>
        <w:numPr>
          <w:ilvl w:val="1"/>
          <w:numId w:val="5"/>
        </w:numPr>
        <w:spacing w:before="0" w:beforeAutospacing="0" w:after="0" w:afterAutospacing="0" w:line="276" w:lineRule="auto"/>
        <w:jc w:val="both"/>
        <w:rPr>
          <w:rFonts w:ascii="Tahoma" w:hAnsi="Tahoma" w:cs="Tahoma"/>
          <w:color w:val="0F1115"/>
          <w:sz w:val="22"/>
          <w:szCs w:val="22"/>
        </w:rPr>
      </w:pPr>
      <w:r w:rsidRPr="008337A7">
        <w:rPr>
          <w:rFonts w:ascii="Tahoma" w:hAnsi="Tahoma" w:cs="Tahoma"/>
          <w:color w:val="0F1115"/>
          <w:sz w:val="22"/>
          <w:szCs w:val="22"/>
        </w:rPr>
        <w:t>Для «твердой» компенсации: от 10 тысяч до 500 тысяч рублей.</w:t>
      </w:r>
    </w:p>
    <w:p w14:paraId="5825669E" w14:textId="77777777" w:rsidR="00D91A8C" w:rsidRPr="008337A7" w:rsidRDefault="00D91A8C" w:rsidP="00B435B2">
      <w:pPr>
        <w:pStyle w:val="ds-markdown-paragraph"/>
        <w:numPr>
          <w:ilvl w:val="1"/>
          <w:numId w:val="5"/>
        </w:numPr>
        <w:spacing w:before="0" w:beforeAutospacing="0" w:after="0" w:afterAutospacing="0" w:line="276" w:lineRule="auto"/>
        <w:jc w:val="both"/>
        <w:rPr>
          <w:rFonts w:ascii="Tahoma" w:hAnsi="Tahoma" w:cs="Tahoma"/>
          <w:color w:val="0F1115"/>
          <w:sz w:val="22"/>
          <w:szCs w:val="22"/>
        </w:rPr>
      </w:pPr>
      <w:r w:rsidRPr="008337A7">
        <w:rPr>
          <w:rFonts w:ascii="Tahoma" w:hAnsi="Tahoma" w:cs="Tahoma"/>
          <w:color w:val="0F1115"/>
          <w:sz w:val="22"/>
          <w:szCs w:val="22"/>
        </w:rPr>
        <w:t>Для компенсации, кратной стоимости: от однократной до двукратной стоимости.</w:t>
      </w:r>
    </w:p>
    <w:p w14:paraId="2DDEB30F" w14:textId="77777777" w:rsidR="00D91A8C" w:rsidRPr="008337A7" w:rsidRDefault="00D91A8C" w:rsidP="00B435B2">
      <w:pPr>
        <w:pStyle w:val="ds-markdown-paragraph"/>
        <w:numPr>
          <w:ilvl w:val="0"/>
          <w:numId w:val="5"/>
        </w:numPr>
        <w:spacing w:before="0" w:beforeAutospacing="0" w:after="0" w:afterAutospacing="0" w:line="276" w:lineRule="auto"/>
        <w:jc w:val="both"/>
        <w:rPr>
          <w:rFonts w:ascii="Tahoma" w:hAnsi="Tahoma" w:cs="Tahoma"/>
          <w:color w:val="0F1115"/>
          <w:sz w:val="22"/>
          <w:szCs w:val="22"/>
        </w:rPr>
      </w:pPr>
      <w:r w:rsidRPr="008337A7">
        <w:rPr>
          <w:rFonts w:ascii="Tahoma" w:hAnsi="Tahoma" w:cs="Tahoma"/>
          <w:color w:val="0F1115"/>
          <w:sz w:val="22"/>
          <w:szCs w:val="22"/>
        </w:rPr>
        <w:t>Если несколько лиц совершили самостоятельные нарушения с использованием одного и того же товара, суд может взыскать с них компенсацию солидарно, чтобы избежать неосновательного обогащения правообладателя.</w:t>
      </w:r>
    </w:p>
    <w:p w14:paraId="3CF7B71D" w14:textId="77777777" w:rsidR="00C235A3" w:rsidRPr="008337A7" w:rsidRDefault="00C235A3" w:rsidP="00B435B2">
      <w:pPr>
        <w:pStyle w:val="ds-markdown-paragraph"/>
        <w:spacing w:before="0" w:beforeAutospacing="0" w:after="0" w:afterAutospacing="0" w:line="276" w:lineRule="auto"/>
        <w:ind w:left="720"/>
        <w:jc w:val="both"/>
        <w:rPr>
          <w:rFonts w:ascii="Tahoma" w:hAnsi="Tahoma" w:cs="Tahoma"/>
          <w:color w:val="0F1115"/>
          <w:sz w:val="22"/>
          <w:szCs w:val="22"/>
        </w:rPr>
      </w:pPr>
    </w:p>
    <w:p w14:paraId="5388235C" w14:textId="1D3E7B6C" w:rsidR="00D91A8C" w:rsidRPr="008337A7" w:rsidRDefault="00D91A8C" w:rsidP="00B435B2">
      <w:pPr>
        <w:pStyle w:val="ds-markdown-paragraph"/>
        <w:spacing w:before="0" w:beforeAutospacing="0" w:after="0" w:afterAutospacing="0" w:line="276" w:lineRule="auto"/>
        <w:jc w:val="both"/>
        <w:rPr>
          <w:rFonts w:ascii="Tahoma" w:hAnsi="Tahoma" w:cs="Tahoma"/>
          <w:b/>
          <w:bCs/>
          <w:color w:val="0F1115"/>
          <w:sz w:val="22"/>
          <w:szCs w:val="22"/>
        </w:rPr>
      </w:pPr>
      <w:r w:rsidRPr="008337A7">
        <w:rPr>
          <w:rFonts w:ascii="Tahoma" w:hAnsi="Tahoma" w:cs="Tahoma"/>
          <w:b/>
          <w:bCs/>
          <w:color w:val="0F1115"/>
          <w:sz w:val="22"/>
          <w:szCs w:val="22"/>
        </w:rPr>
        <w:t>Статья 1253. Ликвидация юридического лица и прекращение деятельности ИП</w:t>
      </w:r>
      <w:r w:rsidR="004D2379">
        <w:rPr>
          <w:rFonts w:ascii="Tahoma" w:hAnsi="Tahoma" w:cs="Tahoma"/>
          <w:b/>
          <w:bCs/>
          <w:color w:val="0F1115"/>
          <w:sz w:val="22"/>
          <w:szCs w:val="22"/>
        </w:rPr>
        <w:t xml:space="preserve"> </w:t>
      </w:r>
      <w:r w:rsidR="004D2379" w:rsidRPr="004D2379">
        <w:rPr>
          <w:rFonts w:ascii="Tahoma" w:hAnsi="Tahoma" w:cs="Tahoma"/>
          <w:b/>
          <w:bCs/>
          <w:color w:val="0F1115"/>
          <w:sz w:val="22"/>
          <w:szCs w:val="22"/>
        </w:rPr>
        <w:t>в связи с нарушением исключительных прав</w:t>
      </w:r>
    </w:p>
    <w:p w14:paraId="45F8BDB6" w14:textId="77777777" w:rsidR="00C235A3" w:rsidRPr="008337A7" w:rsidRDefault="00C235A3" w:rsidP="00B435B2">
      <w:pPr>
        <w:pStyle w:val="ds-markdown-paragraph"/>
        <w:spacing w:before="0" w:beforeAutospacing="0" w:after="0" w:afterAutospacing="0" w:line="276" w:lineRule="auto"/>
        <w:jc w:val="both"/>
        <w:rPr>
          <w:rFonts w:ascii="Tahoma" w:hAnsi="Tahoma" w:cs="Tahoma"/>
          <w:color w:val="0F1115"/>
          <w:sz w:val="22"/>
          <w:szCs w:val="22"/>
        </w:rPr>
      </w:pPr>
    </w:p>
    <w:p w14:paraId="28C16341" w14:textId="319D8912" w:rsidR="00D91A8C" w:rsidRPr="008337A7" w:rsidRDefault="00D91A8C" w:rsidP="00B435B2">
      <w:pPr>
        <w:pStyle w:val="ds-markdown-paragraph"/>
        <w:spacing w:before="0" w:beforeAutospacing="0" w:after="0" w:afterAutospacing="0" w:line="276" w:lineRule="auto"/>
        <w:jc w:val="both"/>
        <w:rPr>
          <w:rFonts w:ascii="Tahoma" w:hAnsi="Tahoma" w:cs="Tahoma"/>
          <w:color w:val="0F1115"/>
          <w:sz w:val="22"/>
          <w:szCs w:val="22"/>
        </w:rPr>
      </w:pPr>
      <w:r w:rsidRPr="008337A7">
        <w:rPr>
          <w:rFonts w:ascii="Tahoma" w:hAnsi="Tahoma" w:cs="Tahoma"/>
          <w:color w:val="0F1115"/>
          <w:sz w:val="22"/>
          <w:szCs w:val="22"/>
        </w:rPr>
        <w:t>Статья устанавливает наиболее строгую меру ответственности за нарушения в сфере интеллектуальной собственности.</w:t>
      </w:r>
      <w:r w:rsidR="004D2379" w:rsidRPr="004D2379">
        <w:t xml:space="preserve"> </w:t>
      </w:r>
      <w:r w:rsidR="004D2379" w:rsidRPr="004D2379">
        <w:rPr>
          <w:rFonts w:ascii="Tahoma" w:hAnsi="Tahoma" w:cs="Tahoma"/>
          <w:color w:val="0F1115"/>
          <w:sz w:val="22"/>
          <w:szCs w:val="22"/>
        </w:rPr>
        <w:t xml:space="preserve">Основание – неоднократное или грубое нарушение исключительных прав. Важно, что вина </w:t>
      </w:r>
      <w:r w:rsidR="004D2379">
        <w:rPr>
          <w:rFonts w:ascii="Tahoma" w:hAnsi="Tahoma" w:cs="Tahoma"/>
          <w:color w:val="0F1115"/>
          <w:sz w:val="22"/>
          <w:szCs w:val="22"/>
        </w:rPr>
        <w:t>юридических лиц и ИП</w:t>
      </w:r>
      <w:r w:rsidR="004D2379" w:rsidRPr="004D2379">
        <w:rPr>
          <w:rFonts w:ascii="Tahoma" w:hAnsi="Tahoma" w:cs="Tahoma"/>
          <w:color w:val="0F1115"/>
          <w:sz w:val="22"/>
          <w:szCs w:val="22"/>
        </w:rPr>
        <w:t xml:space="preserve"> при этом должна быть доказана.</w:t>
      </w:r>
    </w:p>
    <w:p w14:paraId="1E097E7F" w14:textId="77777777" w:rsidR="00D91A8C" w:rsidRPr="008337A7" w:rsidRDefault="00D91A8C" w:rsidP="00B435B2">
      <w:pPr>
        <w:pStyle w:val="ds-markdown-paragraph"/>
        <w:spacing w:before="0" w:beforeAutospacing="0" w:after="0" w:afterAutospacing="0" w:line="276" w:lineRule="auto"/>
        <w:jc w:val="both"/>
        <w:rPr>
          <w:rFonts w:ascii="Tahoma" w:hAnsi="Tahoma" w:cs="Tahoma"/>
          <w:color w:val="0F1115"/>
          <w:sz w:val="22"/>
          <w:szCs w:val="22"/>
        </w:rPr>
      </w:pPr>
      <w:r w:rsidRPr="008337A7">
        <w:rPr>
          <w:rFonts w:ascii="Tahoma" w:hAnsi="Tahoma" w:cs="Tahoma"/>
          <w:b/>
          <w:bCs/>
          <w:color w:val="0F1115"/>
          <w:sz w:val="22"/>
          <w:szCs w:val="22"/>
        </w:rPr>
        <w:t>Меры ответственности:</w:t>
      </w:r>
    </w:p>
    <w:p w14:paraId="6D46855B" w14:textId="1776BFBF" w:rsidR="00D91A8C" w:rsidRPr="008337A7" w:rsidRDefault="00D91A8C" w:rsidP="00B435B2">
      <w:pPr>
        <w:pStyle w:val="ds-markdown-paragraph"/>
        <w:numPr>
          <w:ilvl w:val="0"/>
          <w:numId w:val="6"/>
        </w:numPr>
        <w:spacing w:before="0" w:beforeAutospacing="0" w:after="0" w:afterAutospacing="0" w:line="276" w:lineRule="auto"/>
        <w:jc w:val="both"/>
        <w:rPr>
          <w:rFonts w:ascii="Tahoma" w:hAnsi="Tahoma" w:cs="Tahoma"/>
          <w:color w:val="0F1115"/>
          <w:sz w:val="22"/>
          <w:szCs w:val="22"/>
        </w:rPr>
      </w:pPr>
      <w:r w:rsidRPr="008337A7">
        <w:rPr>
          <w:rFonts w:ascii="Tahoma" w:hAnsi="Tahoma" w:cs="Tahoma"/>
          <w:b/>
          <w:bCs/>
          <w:color w:val="0F1115"/>
          <w:sz w:val="22"/>
          <w:szCs w:val="22"/>
        </w:rPr>
        <w:t>Для юридических лиц:</w:t>
      </w:r>
      <w:r w:rsidRPr="008337A7">
        <w:rPr>
          <w:rFonts w:ascii="Tahoma" w:hAnsi="Tahoma" w:cs="Tahoma"/>
          <w:color w:val="0F1115"/>
          <w:sz w:val="22"/>
          <w:szCs w:val="22"/>
        </w:rPr>
        <w:t> </w:t>
      </w:r>
      <w:r w:rsidRPr="008337A7">
        <w:rPr>
          <w:rFonts w:ascii="Tahoma" w:hAnsi="Tahoma" w:cs="Tahoma"/>
          <w:b/>
          <w:bCs/>
          <w:color w:val="0F1115"/>
          <w:sz w:val="22"/>
          <w:szCs w:val="22"/>
        </w:rPr>
        <w:t>ликвидация</w:t>
      </w:r>
      <w:r w:rsidRPr="008337A7">
        <w:rPr>
          <w:rFonts w:ascii="Tahoma" w:hAnsi="Tahoma" w:cs="Tahoma"/>
          <w:color w:val="0F1115"/>
          <w:sz w:val="22"/>
          <w:szCs w:val="22"/>
        </w:rPr>
        <w:t xml:space="preserve"> по решению суда на основании иска прокурора. </w:t>
      </w:r>
      <w:r w:rsidR="00214F4B" w:rsidRPr="00214F4B">
        <w:rPr>
          <w:rFonts w:ascii="Tahoma" w:hAnsi="Tahoma" w:cs="Tahoma"/>
          <w:color w:val="0F1115"/>
          <w:sz w:val="22"/>
          <w:szCs w:val="22"/>
        </w:rPr>
        <w:t>Право на обращение в суд с требованием о ликвидации юридического лица принадлежит исключительно прокурору. Решение о том, является ли нарушение грубым или неоднократным, принимает суд.</w:t>
      </w:r>
    </w:p>
    <w:p w14:paraId="6C22CCEC" w14:textId="2E04C4FB" w:rsidR="004D2379" w:rsidRPr="004D2379" w:rsidRDefault="00D91A8C" w:rsidP="004D2379">
      <w:pPr>
        <w:pStyle w:val="ds-markdown-paragraph"/>
        <w:numPr>
          <w:ilvl w:val="0"/>
          <w:numId w:val="6"/>
        </w:numPr>
        <w:spacing w:before="0" w:beforeAutospacing="0" w:after="0" w:afterAutospacing="0" w:line="276" w:lineRule="auto"/>
        <w:jc w:val="both"/>
        <w:rPr>
          <w:rFonts w:ascii="Tahoma" w:hAnsi="Tahoma" w:cs="Tahoma"/>
          <w:color w:val="0F1115"/>
          <w:sz w:val="22"/>
          <w:szCs w:val="22"/>
        </w:rPr>
      </w:pPr>
      <w:r w:rsidRPr="008337A7">
        <w:rPr>
          <w:rFonts w:ascii="Tahoma" w:hAnsi="Tahoma" w:cs="Tahoma"/>
          <w:b/>
          <w:bCs/>
          <w:color w:val="0F1115"/>
          <w:sz w:val="22"/>
          <w:szCs w:val="22"/>
        </w:rPr>
        <w:t>Для индивидуальных предпринимателей:</w:t>
      </w:r>
      <w:r w:rsidRPr="008337A7">
        <w:rPr>
          <w:rFonts w:ascii="Tahoma" w:hAnsi="Tahoma" w:cs="Tahoma"/>
          <w:color w:val="0F1115"/>
          <w:sz w:val="22"/>
          <w:szCs w:val="22"/>
        </w:rPr>
        <w:t> </w:t>
      </w:r>
      <w:r w:rsidRPr="008337A7">
        <w:rPr>
          <w:rFonts w:ascii="Tahoma" w:hAnsi="Tahoma" w:cs="Tahoma"/>
          <w:b/>
          <w:bCs/>
          <w:color w:val="0F1115"/>
          <w:sz w:val="22"/>
          <w:szCs w:val="22"/>
        </w:rPr>
        <w:t>прекращение деятельности</w:t>
      </w:r>
      <w:r w:rsidRPr="008337A7">
        <w:rPr>
          <w:rFonts w:ascii="Tahoma" w:hAnsi="Tahoma" w:cs="Tahoma"/>
          <w:color w:val="0F1115"/>
          <w:sz w:val="22"/>
          <w:szCs w:val="22"/>
        </w:rPr>
        <w:t xml:space="preserve"> в качестве ИП по решению или приговору суда при наличии </w:t>
      </w:r>
      <w:r w:rsidR="004D2379">
        <w:rPr>
          <w:rFonts w:ascii="Tahoma" w:hAnsi="Tahoma" w:cs="Tahoma"/>
          <w:color w:val="0F1115"/>
          <w:sz w:val="22"/>
          <w:szCs w:val="22"/>
        </w:rPr>
        <w:t xml:space="preserve">его </w:t>
      </w:r>
      <w:r w:rsidRPr="008337A7">
        <w:rPr>
          <w:rFonts w:ascii="Tahoma" w:hAnsi="Tahoma" w:cs="Tahoma"/>
          <w:color w:val="0F1115"/>
          <w:sz w:val="22"/>
          <w:szCs w:val="22"/>
        </w:rPr>
        <w:t>вины</w:t>
      </w:r>
      <w:r w:rsidR="004D2379">
        <w:rPr>
          <w:rFonts w:ascii="Tahoma" w:hAnsi="Tahoma" w:cs="Tahoma"/>
          <w:color w:val="0F1115"/>
          <w:sz w:val="22"/>
          <w:szCs w:val="22"/>
        </w:rPr>
        <w:t xml:space="preserve"> </w:t>
      </w:r>
      <w:r w:rsidR="004D2379" w:rsidRPr="004D2379">
        <w:rPr>
          <w:rFonts w:ascii="Tahoma" w:hAnsi="Tahoma" w:cs="Tahoma"/>
          <w:color w:val="0F1115"/>
          <w:sz w:val="22"/>
          <w:szCs w:val="22"/>
        </w:rPr>
        <w:t>в нарушении исключительных прав по решению или приговору суда в установленном законом порядке.</w:t>
      </w:r>
    </w:p>
    <w:p w14:paraId="64ECD043" w14:textId="77777777" w:rsidR="00D91A8C" w:rsidRPr="008337A7" w:rsidRDefault="00D91A8C" w:rsidP="00B435B2">
      <w:pPr>
        <w:spacing w:after="0" w:line="276" w:lineRule="auto"/>
        <w:rPr>
          <w:rFonts w:ascii="Tahoma" w:hAnsi="Tahoma" w:cs="Tahoma"/>
          <w:sz w:val="22"/>
          <w:szCs w:val="22"/>
        </w:rPr>
      </w:pPr>
    </w:p>
    <w:sectPr w:rsidR="00D91A8C" w:rsidRPr="008337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66538"/>
    <w:multiLevelType w:val="multilevel"/>
    <w:tmpl w:val="B0285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9706A4"/>
    <w:multiLevelType w:val="multilevel"/>
    <w:tmpl w:val="D5A6F9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946752"/>
    <w:multiLevelType w:val="multilevel"/>
    <w:tmpl w:val="F19EEF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2AA3653F"/>
    <w:multiLevelType w:val="multilevel"/>
    <w:tmpl w:val="C5AE4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650463"/>
    <w:multiLevelType w:val="multilevel"/>
    <w:tmpl w:val="50DC6A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444A1B31"/>
    <w:multiLevelType w:val="multilevel"/>
    <w:tmpl w:val="50DC6A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680F594F"/>
    <w:multiLevelType w:val="multilevel"/>
    <w:tmpl w:val="50DC6A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72FF7204"/>
    <w:multiLevelType w:val="multilevel"/>
    <w:tmpl w:val="9B1E5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4942452"/>
    <w:multiLevelType w:val="multilevel"/>
    <w:tmpl w:val="541C2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54711298">
    <w:abstractNumId w:val="2"/>
  </w:num>
  <w:num w:numId="2" w16cid:durableId="38558395">
    <w:abstractNumId w:val="8"/>
  </w:num>
  <w:num w:numId="3" w16cid:durableId="1379822699">
    <w:abstractNumId w:val="7"/>
  </w:num>
  <w:num w:numId="4" w16cid:durableId="1839271432">
    <w:abstractNumId w:val="1"/>
  </w:num>
  <w:num w:numId="5" w16cid:durableId="341278165">
    <w:abstractNumId w:val="0"/>
  </w:num>
  <w:num w:numId="6" w16cid:durableId="440414571">
    <w:abstractNumId w:val="3"/>
  </w:num>
  <w:num w:numId="7" w16cid:durableId="1840460790">
    <w:abstractNumId w:val="6"/>
  </w:num>
  <w:num w:numId="8" w16cid:durableId="1522625871">
    <w:abstractNumId w:val="4"/>
  </w:num>
  <w:num w:numId="9" w16cid:durableId="13259877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0A0"/>
    <w:rsid w:val="000B4FE9"/>
    <w:rsid w:val="002009EE"/>
    <w:rsid w:val="00214F4B"/>
    <w:rsid w:val="003671EA"/>
    <w:rsid w:val="004D2379"/>
    <w:rsid w:val="0082770F"/>
    <w:rsid w:val="008337A7"/>
    <w:rsid w:val="0099392E"/>
    <w:rsid w:val="00B435B2"/>
    <w:rsid w:val="00C235A3"/>
    <w:rsid w:val="00CB30A0"/>
    <w:rsid w:val="00D80BEF"/>
    <w:rsid w:val="00D91A8C"/>
    <w:rsid w:val="00DB1022"/>
    <w:rsid w:val="00E946B7"/>
    <w:rsid w:val="00F07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CFE50"/>
  <w15:chartTrackingRefBased/>
  <w15:docId w15:val="{D940FFB7-C195-4573-84FE-A09EF0AE9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B30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30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30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30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30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B30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B30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30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B30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30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B30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B30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B30A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B30A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B30A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B30A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B30A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B30A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B30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B30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B30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B30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B30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B30A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B30A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B30A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B30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B30A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B30A0"/>
    <w:rPr>
      <w:b/>
      <w:bCs/>
      <w:smallCaps/>
      <w:color w:val="0F4761" w:themeColor="accent1" w:themeShade="BF"/>
      <w:spacing w:val="5"/>
    </w:rPr>
  </w:style>
  <w:style w:type="paragraph" w:customStyle="1" w:styleId="ds-markdown-paragraph">
    <w:name w:val="ds-markdown-paragraph"/>
    <w:basedOn w:val="a"/>
    <w:rsid w:val="00D91A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c">
    <w:name w:val="Strong"/>
    <w:basedOn w:val="a0"/>
    <w:uiPriority w:val="22"/>
    <w:qFormat/>
    <w:rsid w:val="00D91A8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666</Words>
  <Characters>3798</Characters>
  <Application>Microsoft Office Word</Application>
  <DocSecurity>0</DocSecurity>
  <Lines>31</Lines>
  <Paragraphs>8</Paragraphs>
  <ScaleCrop>false</ScaleCrop>
  <Company/>
  <LinksUpToDate>false</LinksUpToDate>
  <CharactersWithSpaces>4456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Angelina Shelkovicheva</dc:creator>
  <cp:keywords/>
  <dc:description/>
  <cp:lastModifiedBy>Angelina Shelkovicheva</cp:lastModifiedBy>
  <cp:revision>8</cp:revision>
  <dcterms:created xsi:type="dcterms:W3CDTF">2026-07-22T12:52:00Z</dcterms:created>
  <dcterms:modified xsi:type="dcterms:W3CDTF">2026-07-23T11:09:00Z</dcterms:modified>
</cp:coreProperties>
</file>